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浦银理财年年鑫最短持有期理财产品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2301202507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销售代码：2301202820/2301202821/2301202822/2301230471/2301231584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Z7006922000052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2020-06-18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1,309,957,977.61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2301202820:2.25%-2.55%</w:t>
              <w:br w:type="textWrapping"/>
              <w:t>2301202821:2.30%-2.60%</w:t>
              <w:br w:type="textWrapping"/>
              <w:t>2301202822:2.25%-2.55%</w:t>
              <w:br w:type="textWrapping"/>
              <w:t>2301230471:2.25%-2.55%</w:t>
              <w:br w:type="textWrapping"/>
              <w:t>2301231584:2.05%-2.35%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2301202507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1,528,803,526.24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2301202820:1.1729</w:t>
              <w:br w:type="textWrapping"/>
              <w:t>2301202821:1.1760</w:t>
              <w:br w:type="textWrapping"/>
              <w:t>2301202822:1.1997</w:t>
              <w:br w:type="textWrapping"/>
              <w:t>2301230471:1.0532</w:t>
              <w:br w:type="textWrapping"/>
              <w:t>2301231584:1.0479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2301202820:1.1729</w:t>
              <w:br w:type="textWrapping"/>
              <w:t>2301202821:1.1760</w:t>
              <w:br w:type="textWrapping"/>
              <w:t>2301202822:1.1997</w:t>
              <w:br w:type="textWrapping"/>
              <w:t>2301230471:1.0532</w:t>
              <w:br w:type="textWrapping"/>
              <w:t>2301231584:1.0479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306,659,981.15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573,126,709.74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37.48%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158,500,776.43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10.37%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576,632,498.58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37.71%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169,100,398.46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197,525,936.02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3,042,029.54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33,145,957.65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123,314,262.65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891,859,716.21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25,417,537.15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1,529,162,901.79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1,529,162,901.79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光大永明资产管理股份有限公司、中信信托有限责任公司、广东粤财信托有限公司、国华兴益保险资产管理有限公司、永赢基金管理有限公司、国寿安保基金管理有限公司、江苏省国际信托有限责任公司、新华资产管理股份有限公司、鹏华基金管理有限公司、国投泰康信托有限公司、华润深国投信托有限公司、民生通惠资产管理有限公司、上海国际信托有限公司　　、中国对外经济贸易信托有限公司、兴业基金管理有限公司”。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298,459,396.59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19.52%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195,099,329.94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12.76%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165,454,863.17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128,521,355.95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25工商银行CD237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79,577,039.78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25邮储银行CD041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79,577,039.78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79,496,292.37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21民生银行永续债01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72,955,528.49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71,811,794.36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64,250,138.05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24滨江投资PPN001</w:t>
            </w:r>
          </w:p>
        </w:tc>
        <w:tc>
          <w:tcPr>
            <w:tcW w:w="1571" w:type="dxa"/>
            <w:vAlign w:val="center"/>
          </w:tcPr>
          <w:p w:rsidR="00357E79" w:rsidRDefault="00F621F3">
            <w:pPr>
              <w:jc w:val="center"/>
            </w:pPr>
            <w:r>
              <w:rPr>
                <w:rFonts w:ascii="仿宋_GB2312" w:eastAsia="仿宋_GB2312" w:hAnsi="仿宋_GB2312" w:cs="仿宋_GB2312"/>
                <w:sz w:val="24"/>
              </w:rPr>
              <w:t>6786.01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2810.32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12646.45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1893904.68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24河钢集MTN005</w:t>
            </w:r>
          </w:p>
        </w:tc>
        <w:tc>
          <w:tcPr>
            <w:tcW w:w="1571" w:type="dxa"/>
            <w:vAlign w:val="center"/>
          </w:tcPr>
          <w:p w:rsidR="00357E79" w:rsidRDefault="00F621F3">
            <w:pPr>
              <w:jc w:val="center"/>
            </w:pPr>
            <w:r>
              <w:rPr>
                <w:rFonts w:ascii="仿宋_GB2312" w:eastAsia="仿宋_GB2312" w:hAnsi="仿宋_GB2312" w:cs="仿宋_GB2312"/>
                <w:sz w:val="24"/>
              </w:rPr>
              <w:t>9017.16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51146.18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848019.86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1978883.23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282659.50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1413306.71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848032.82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565349.94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848024.92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24盐城国投MTN001</w:t>
            </w:r>
          </w:p>
        </w:tc>
        <w:tc>
          <w:tcPr>
            <w:tcW w:w="1571" w:type="dxa"/>
            <w:vAlign w:val="center"/>
          </w:tcPr>
          <w:p w:rsidR="00357E79" w:rsidRDefault="00F621F3">
            <w:pPr>
              <w:jc w:val="center"/>
            </w:pPr>
            <w:r>
              <w:rPr>
                <w:rFonts w:ascii="仿宋_GB2312" w:eastAsia="仿宋_GB2312" w:hAnsi="仿宋_GB2312" w:cs="仿宋_GB2312"/>
                <w:sz w:val="24"/>
              </w:rPr>
              <w:t>2259.24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3094.95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3094.97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18168.48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966795.08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219.41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4803299.59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152.36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3656.71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35176.00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1724.27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30150.23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320230.61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640505.78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1281012.62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512407.15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320224.55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320209.99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173014.13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2144250.43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779729.56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974661.69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584799.26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779727.43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194933.09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1267057.42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155947.84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440661.24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2056.18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440661.24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779728.46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2056.30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5653060.76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584797.29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779791.24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389898.82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2139.84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389847.23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1835.59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144578.15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144638.02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1967175.64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173573.28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622022.70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433987.52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1012520.23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2025029.22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555703.41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187668.30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2414.95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1662.13</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1574.65</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1418560.90</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1113.73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34.36</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97.99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123.44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3.50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3.44</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504.11</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51146.18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320209.99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779728.46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144638.02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1418560.90</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1574.65</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1662.13</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904855.82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241902.37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