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浦银理财天添鑫111号理财产品</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2301250422</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销售代码：2501250655/2501250656</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Z7006925000164</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2025-04-14</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74,507,128.66</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2501250655:中债-综合财富(1年以下)指数收益率</w:t>
              <w:br w:type="textWrapping"/>
              <w:t>2501250656:中债-综合财富(1年以下)指数收益率</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中低风险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上海浦东发展银行股份有限公司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2301250422</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76,860,308.54</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2501250655:1.0316</w:t>
              <w:br w:type="textWrapping"/>
              <w:t>2501250656:1.0306</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2501250655:1.0316</w:t>
              <w:br w:type="textWrapping"/>
              <w:t>2501250656:1.0306</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6428C9">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6428C9" w:rsidP="006428C9">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6428C9">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6428C9"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bookmarkStart w:id="0" w:name="_GoBack"/>
            <w:bookmarkEnd w:id="0"/>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21,780,611.13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28.33%</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76,877,484.73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55,096,873.60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71.67%</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76,877,484.73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76,877,484.73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产品主要采用票息+杠杆策略，在严控信用风险前提下买入高票息债券，通过适度杠杆增厚组合收益。同时搭配保险协存等稳定类资产，降低组合整体波动率。无流动性风险。</w:t>
        <w:cr/>
        <w:t/>
      </w:r>
    </w:p>
    <w:p w:rsidR="007B3C42" w:rsidRPr="007B3C42" w:rsidRDefault="007B3C42" w:rsidP="007B3C42">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附：本报告期内，本产品理财投资合作机构为“中国对外经济贸易信托有限公司、华润深国投信托有限公司”。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华润信托盈亨11号集合资金信托计划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55,096,873.60</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71.68%</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21,780,611.13</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28.34%</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Default="00DE496A" w:rsidP="006508A1">
      <w:pPr>
        <w:snapToGrid w:val="0"/>
        <w:spacing w:line="360" w:lineRule="auto"/>
        <w:ind w:firstLine="480"/>
        <w:rPr>
          <w:rFonts w:ascii="仿宋_GB2312" w:eastAsia="仿宋_GB2312"/>
          <w:b/>
          <w:sz w:val="24"/>
          <w:szCs w:val="24"/>
        </w:rPr>
      </w:pPr>
      <w:r>
        <w:rPr>
          <w:rFonts w:ascii="仿宋_GB2312" w:eastAsia="仿宋_GB2312" w:hAnsiTheme="minorEastAsia"/>
          <w:bCs/>
          <w:sz w:val="24"/>
          <w:szCs w:val="24"/>
        </w:rPr>
        <w:t>2.截至期末，上述非标准化债权未出现无法履行本金及收益兑付的实际情况。</w:t>
      </w:r>
      <w:r w:rsidR="006508A1">
        <w:rPr>
          <w:rFonts w:ascii="仿宋_GB2312" w:eastAsia="仿宋_GB2312"/>
          <w:b/>
          <w:sz w:val="24"/>
          <w:szCs w:val="24"/>
          <w:highlight w:val="yellow"/>
        </w:rPr>
        <w:t xml:space="preserve"> </w:t>
      </w:r>
    </w:p>
    <w:p w:rsidR="00F63FAF" w:rsidRPr="00792F91" w:rsidRDefault="00F63FAF" w:rsidP="00F63FA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hint="eastAsia"/>
          <w:bCs/>
          <w:sz w:val="24"/>
          <w:szCs w:val="24"/>
        </w:rPr>
        <w:t>3</w:t>
      </w:r>
      <w:r>
        <w:rPr>
          <w:rFonts w:ascii="仿宋_GB2312" w:eastAsia="仿宋_GB2312" w:hAnsiTheme="minorEastAsia"/>
          <w:bCs/>
          <w:sz w:val="24"/>
          <w:szCs w:val="24"/>
        </w:rPr>
        <w:t>.</w:t>
      </w:r>
      <w:r w:rsidRPr="00792F91">
        <w:rPr>
          <w:rFonts w:ascii="仿宋_GB2312" w:eastAsia="仿宋_GB2312" w:hAnsiTheme="minorEastAsia" w:hint="eastAsia"/>
          <w:bCs/>
          <w:sz w:val="24"/>
          <w:szCs w:val="24"/>
        </w:rPr>
        <w:t>剩余融资期限指</w:t>
      </w:r>
      <w:r>
        <w:rPr>
          <w:rFonts w:ascii="仿宋_GB2312" w:eastAsia="仿宋_GB2312" w:hAnsiTheme="minorEastAsia" w:hint="eastAsia"/>
          <w:bCs/>
          <w:sz w:val="24"/>
          <w:szCs w:val="24"/>
        </w:rPr>
        <w:t>本</w:t>
      </w:r>
      <w:r w:rsidRPr="00792F91">
        <w:rPr>
          <w:rFonts w:ascii="仿宋_GB2312" w:eastAsia="仿宋_GB2312" w:hAnsiTheme="minorEastAsia" w:hint="eastAsia"/>
          <w:bCs/>
          <w:sz w:val="24"/>
          <w:szCs w:val="24"/>
        </w:rPr>
        <w:t>报告期末（含）至项目到期日（不含）的天数。</w:t>
      </w:r>
    </w:p>
    <w:p w:rsidR="00310434" w:rsidRDefault="00F63FAF" w:rsidP="0011739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bCs/>
          <w:sz w:val="24"/>
          <w:szCs w:val="24"/>
        </w:rPr>
        <w:t>4.</w:t>
      </w:r>
      <w:r w:rsidRPr="00792F91">
        <w:rPr>
          <w:rFonts w:ascii="仿宋_GB2312" w:eastAsia="仿宋_GB2312" w:hAnsiTheme="minorEastAsia" w:hint="eastAsia"/>
          <w:bCs/>
          <w:sz w:val="24"/>
          <w:szCs w:val="24"/>
        </w:rPr>
        <w:t>以上为</w:t>
      </w:r>
      <w:r>
        <w:rPr>
          <w:rFonts w:ascii="仿宋_GB2312" w:eastAsia="仿宋_GB2312" w:hAnsiTheme="minorEastAsia" w:hint="eastAsia"/>
          <w:bCs/>
          <w:sz w:val="24"/>
          <w:szCs w:val="24"/>
        </w:rPr>
        <w:t>本报告</w:t>
      </w:r>
      <w:r w:rsidRPr="00792F91">
        <w:rPr>
          <w:rFonts w:ascii="仿宋_GB2312" w:eastAsia="仿宋_GB2312" w:hAnsiTheme="minorEastAsia" w:hint="eastAsia"/>
          <w:bCs/>
          <w:sz w:val="24"/>
          <w:szCs w:val="24"/>
        </w:rPr>
        <w:t>期末理财产品持有的非标准化债权资产，</w:t>
      </w:r>
      <w:r>
        <w:rPr>
          <w:rFonts w:ascii="仿宋_GB2312" w:eastAsia="仿宋_GB2312" w:hAnsiTheme="minorEastAsia" w:hint="eastAsia"/>
          <w:bCs/>
          <w:sz w:val="24"/>
          <w:szCs w:val="24"/>
        </w:rPr>
        <w:t>投资者</w:t>
      </w:r>
      <w:r w:rsidRPr="00792F91">
        <w:rPr>
          <w:rFonts w:ascii="仿宋_GB2312" w:eastAsia="仿宋_GB2312" w:hAnsiTheme="minorEastAsia" w:hint="eastAsia"/>
          <w:bCs/>
          <w:sz w:val="24"/>
          <w:szCs w:val="24"/>
        </w:rPr>
        <w:t>可至</w:t>
      </w:r>
      <w:r>
        <w:rPr>
          <w:rFonts w:ascii="仿宋_GB2312" w:eastAsia="仿宋_GB2312" w:hAnsiTheme="minorEastAsia" w:hint="eastAsia"/>
          <w:bCs/>
          <w:sz w:val="24"/>
          <w:szCs w:val="24"/>
        </w:rPr>
        <w:t>销售机构</w:t>
      </w:r>
      <w:r w:rsidRPr="000025EC">
        <w:rPr>
          <w:rFonts w:ascii="仿宋_GB2312" w:eastAsia="仿宋_GB2312" w:hAnsiTheme="minorEastAsia" w:hint="eastAsia"/>
          <w:bCs/>
          <w:sz w:val="24"/>
          <w:szCs w:val="24"/>
        </w:rPr>
        <w:t>的信息披露渠道</w:t>
      </w:r>
      <w:r w:rsidRPr="00792F91">
        <w:rPr>
          <w:rFonts w:ascii="仿宋_GB2312" w:eastAsia="仿宋_GB2312" w:hAnsiTheme="minorEastAsia" w:hint="eastAsia"/>
          <w:bCs/>
          <w:sz w:val="24"/>
          <w:szCs w:val="24"/>
        </w:rPr>
        <w:t>查询产品报告期间持有的每笔非标准化债权类资产信息。</w:t>
      </w:r>
    </w:p>
    <w:p w:rsidR="00641A8E" w:rsidRPr="0011739F" w:rsidRDefault="00641A8E" w:rsidP="0011739F">
      <w:pPr>
        <w:snapToGrid w:val="0"/>
        <w:spacing w:line="360" w:lineRule="auto"/>
        <w:ind w:firstLine="480"/>
        <w:rPr>
          <w:rFonts w:ascii="仿宋_GB2312" w:eastAsia="仿宋_GB2312" w:hAnsiTheme="minorEastAsia"/>
          <w:bCs/>
          <w:sz w:val="24"/>
          <w:szCs w:val="24"/>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5</w:t>
      </w:r>
      <w:r w:rsidR="00A71EBD" w:rsidRPr="00673698">
        <w:rPr>
          <w:rFonts w:ascii="仿宋_GB2312" w:eastAsia="仿宋_GB2312" w:hint="eastAsia"/>
          <w:b/>
          <w:sz w:val="28"/>
          <w:szCs w:val="24"/>
        </w:rPr>
        <w:t>.</w:t>
      </w:r>
      <w:r w:rsidR="009D54D8" w:rsidRPr="00673698">
        <w:rPr>
          <w:rFonts w:ascii="仿宋_GB2312" w:eastAsia="仿宋_GB2312" w:hint="eastAsia"/>
          <w:b/>
          <w:sz w:val="28"/>
          <w:szCs w:val="24"/>
        </w:rPr>
        <w:t>关联交易</w:t>
      </w:r>
    </w:p>
    <w:p w:rsidR="00F63FAF" w:rsidRPr="00C53238" w:rsidRDefault="0011739F" w:rsidP="00F63FAF">
      <w:pPr>
        <w:rPr>
          <w:rFonts w:ascii="仿宋_GB2312" w:eastAsia="仿宋_GB2312" w:hAnsi="仿宋_GB2312" w:cs="仿宋_GB2312"/>
          <w:b/>
          <w:sz w:val="28"/>
        </w:rPr>
      </w:pPr>
      <w:r>
        <w:rPr>
          <w:rFonts w:ascii="仿宋_GB2312" w:eastAsia="仿宋_GB2312" w:hAnsi="仿宋_GB2312" w:cs="仿宋_GB2312"/>
          <w:b/>
          <w:sz w:val="28"/>
        </w:rPr>
        <w:t>5</w:t>
      </w:r>
      <w:r w:rsidR="00F63FAF">
        <w:rPr>
          <w:rFonts w:ascii="仿宋_GB2312" w:eastAsia="仿宋_GB2312" w:hAnsi="仿宋_GB2312" w:cs="仿宋_GB2312"/>
          <w:b/>
          <w:sz w:val="28"/>
        </w:rPr>
        <w:t>.1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w:t>
            </w:r>
          </w:p>
        </w:tc>
        <w:tc>
          <w:tcPr>
            <w:tcW w:w="1458" w:type="dxa"/>
            <w:vAlign w:val="center"/>
          </w:tcPr>
          <w:p w:rsidR="00357E79" w:rsidRDefault="00F621F3" w:rsidP="00F621F3">
            <w:pPr>
              <w:jc w:val="center"/>
            </w:pPr>
            <w:r>
              <w:rPr>
                <w:rFonts w:ascii="仿宋_GB2312" w:eastAsia="仿宋_GB2312" w:hAnsi="仿宋_GB2312" w:cs="仿宋_GB2312"/>
                <w:sz w:val="24"/>
              </w:rPr>
              <w:t>-</w:t>
            </w:r>
          </w:p>
        </w:tc>
        <w:tc>
          <w:tcPr>
            <w:tcW w:w="1684" w:type="dxa"/>
            <w:vAlign w:val="center"/>
          </w:tcPr>
          <w:p w:rsidR="00357E79" w:rsidRDefault="00F621F3">
            <w:pPr>
              <w:jc w:val="center"/>
            </w:pPr>
            <w:r>
              <w:rPr>
                <w:rFonts w:ascii="仿宋_GB2312" w:eastAsia="仿宋_GB2312" w:hAnsi="仿宋_GB2312" w:cs="仿宋_GB2312"/>
                <w:sz w:val="24"/>
              </w:rPr>
              <w:t>-</w:t>
            </w:r>
          </w:p>
        </w:tc>
        <w:tc>
          <w:tcPr>
            <w:tcW w:w="1571" w:type="dxa"/>
            <w:vAlign w:val="center"/>
          </w:tcPr>
          <w:p w:rsidR="00357E79" w:rsidRDefault="00F621F3">
            <w:pPr>
              <w:jc w:val="center"/>
            </w:pPr>
            <w:r>
              <w:rPr>
                <w:rFonts w:ascii="仿宋_GB2312" w:eastAsia="仿宋_GB2312" w:hAnsi="仿宋_GB2312" w:cs="仿宋_GB2312"/>
                <w:sz w:val="24"/>
              </w:rPr>
              <w:t>-</w:t>
            </w:r>
          </w:p>
        </w:tc>
        <w:tc>
          <w:tcPr>
            <w:tcW w:w="1910" w:type="dxa"/>
            <w:vAlign w:val="center"/>
          </w:tcPr>
          <w:p w:rsidR="00357E79" w:rsidRDefault="00F621F3">
            <w:pPr>
              <w:jc w:val="center"/>
            </w:pPr>
            <w:r>
              <w:rPr>
                <w:rFonts w:ascii="仿宋_GB2312" w:eastAsia="仿宋_GB2312" w:hAnsi="仿宋_GB2312" w:cs="仿宋_GB2312" w:hint="eastAsia"/>
                <w:sz w:val="24"/>
              </w:rPr>
              <w:t>-</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w:t>
            </w:r>
            <w:r>
              <w:rPr>
                <w:rFonts w:ascii="仿宋_GB2312" w:eastAsia="仿宋_GB2312" w:hAnsi="仿宋_GB2312" w:cs="仿宋_GB2312"/>
                <w:sz w:val="24"/>
              </w:rPr>
              <w:lastRenderedPageBreak/>
              <w:t>（元）</w:t>
            </w:r>
          </w:p>
        </w:tc>
        <w:tc>
          <w:tcPr>
            <w:tcW w:w="4000" w:type="dxa"/>
            <w:vAlign w:val="center"/>
          </w:tcPr>
          <w:p w:rsidR="00357E79" w:rsidRDefault="006E6E1D">
            <w:pPr>
              <w:jc w:val="center"/>
            </w:pPr>
            <w:r>
              <w:rPr>
                <w:rFonts w:ascii="仿宋_GB2312" w:eastAsia="仿宋_GB2312" w:hAnsi="仿宋_GB2312" w:cs="仿宋_GB2312"/>
                <w:sz w:val="24"/>
              </w:rPr>
              <w:lastRenderedPageBreak/>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w:t>
            </w:r>
          </w:p>
        </w:tc>
        <w:tc>
          <w:tcPr>
            <w:tcW w:w="5000" w:type="dxa"/>
            <w:vAlign w:val="center"/>
          </w:tcPr>
          <w:p w:rsidR="00357E79" w:rsidRDefault="00F82AF6">
            <w:pPr>
              <w:jc w:val="center"/>
            </w:pPr>
            <w:r>
              <w:rPr>
                <w:rFonts w:ascii="仿宋_GB2312" w:eastAsia="仿宋_GB2312" w:hAnsi="仿宋_GB2312" w:cs="仿宋_GB2312"/>
                <w:sz w:val="24"/>
              </w:rPr>
              <w:t>-</w:t>
            </w:r>
          </w:p>
        </w:tc>
        <w:tc>
          <w:tcPr>
            <w:tcW w:w="2000" w:type="dxa"/>
            <w:vAlign w:val="center"/>
          </w:tcPr>
          <w:p w:rsidR="00357E79" w:rsidRDefault="00F82AF6">
            <w:pPr>
              <w:jc w:val="center"/>
            </w:pPr>
            <w:r>
              <w:rPr>
                <w:rFonts w:ascii="仿宋_GB2312" w:eastAsia="仿宋_GB2312" w:hAnsi="仿宋_GB2312" w:cs="仿宋_GB2312"/>
                <w:sz w:val="24"/>
              </w:rPr>
              <w:t>-</w:t>
            </w:r>
          </w:p>
        </w:tc>
        <w:tc>
          <w:tcPr>
            <w:tcW w:w="4000" w:type="dxa"/>
            <w:vAlign w:val="center"/>
          </w:tcPr>
          <w:p w:rsidR="00357E79" w:rsidRDefault="00F82AF6">
            <w:pPr>
              <w:jc w:val="center"/>
            </w:pPr>
            <w:r>
              <w:rPr>
                <w:rFonts w:ascii="仿宋_GB2312" w:eastAsia="仿宋_GB2312" w:hAnsi="仿宋_GB2312" w:cs="仿宋_GB2312" w:hint="eastAsia"/>
                <w:sz w:val="24"/>
              </w:rPr>
              <w:t>-</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w:t>
            </w:r>
          </w:p>
        </w:tc>
        <w:tc>
          <w:tcPr>
            <w:tcW w:w="1458" w:type="dxa"/>
            <w:vAlign w:val="center"/>
          </w:tcPr>
          <w:p w:rsidR="00F82AF6" w:rsidRDefault="00F82AF6" w:rsidP="00F82AF6">
            <w:pPr>
              <w:jc w:val="center"/>
            </w:pPr>
            <w:r>
              <w:rPr>
                <w:rFonts w:ascii="仿宋_GB2312" w:eastAsia="仿宋_GB2312" w:hAnsi="仿宋_GB2312" w:cs="仿宋_GB2312"/>
                <w:sz w:val="24"/>
              </w:rPr>
              <w:t>-</w:t>
            </w:r>
          </w:p>
        </w:tc>
        <w:tc>
          <w:tcPr>
            <w:tcW w:w="1684" w:type="dxa"/>
            <w:vAlign w:val="center"/>
          </w:tcPr>
          <w:p w:rsidR="00F82AF6" w:rsidRDefault="00F82AF6" w:rsidP="00F82AF6">
            <w:pPr>
              <w:jc w:val="center"/>
            </w:pPr>
            <w:r>
              <w:rPr>
                <w:rFonts w:ascii="仿宋_GB2312" w:eastAsia="仿宋_GB2312" w:hAnsi="仿宋_GB2312" w:cs="仿宋_GB2312"/>
                <w:sz w:val="24"/>
              </w:rPr>
              <w:t>-</w:t>
            </w:r>
          </w:p>
        </w:tc>
        <w:tc>
          <w:tcPr>
            <w:tcW w:w="1571" w:type="dxa"/>
            <w:vAlign w:val="center"/>
          </w:tcPr>
          <w:p w:rsidR="00F82AF6" w:rsidRDefault="00F82AF6" w:rsidP="00F82AF6">
            <w:pPr>
              <w:jc w:val="center"/>
            </w:pPr>
            <w:r>
              <w:rPr>
                <w:rFonts w:ascii="仿宋_GB2312" w:eastAsia="仿宋_GB2312" w:hAnsi="仿宋_GB2312" w:cs="仿宋_GB2312"/>
                <w:sz w:val="24"/>
              </w:rPr>
              <w:t>-</w:t>
            </w:r>
          </w:p>
        </w:tc>
        <w:tc>
          <w:tcPr>
            <w:tcW w:w="1910" w:type="dxa"/>
            <w:vAlign w:val="center"/>
          </w:tcPr>
          <w:p w:rsidR="00F82AF6" w:rsidRDefault="00F82AF6" w:rsidP="00F82AF6">
            <w:pPr>
              <w:jc w:val="center"/>
            </w:pPr>
            <w:r>
              <w:rPr>
                <w:rFonts w:ascii="仿宋_GB2312" w:eastAsia="仿宋_GB2312" w:hAnsi="仿宋_GB2312" w:cs="仿宋_GB2312" w:hint="eastAsia"/>
                <w:sz w:val="24"/>
              </w:rPr>
              <w:t>-</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1</w:t>
            </w:r>
          </w:p>
        </w:tc>
        <w:tc>
          <w:tcPr>
            <w:tcW w:w="1776" w:type="dxa"/>
            <w:vAlign w:val="center"/>
          </w:tcPr>
          <w:p w:rsidR="00F82AF6" w:rsidRDefault="00F82AF6" w:rsidP="00F82AF6">
            <w:pPr>
              <w:jc w:val="center"/>
            </w:pPr>
            <w:r>
              <w:rPr>
                <w:rFonts w:ascii="仿宋_GB2312" w:eastAsia="仿宋_GB2312" w:hAnsi="仿宋_GB2312" w:cs="仿宋_GB2312"/>
                <w:sz w:val="24"/>
              </w:rPr>
              <w:t>托管费</w:t>
            </w:r>
          </w:p>
        </w:tc>
        <w:tc>
          <w:tcPr>
            <w:tcW w:w="1798" w:type="dxa"/>
            <w:vAlign w:val="center"/>
          </w:tcPr>
          <w:p w:rsidR="00F82AF6" w:rsidRDefault="00F82AF6" w:rsidP="00F82AF6">
            <w:pPr>
              <w:jc w:val="center"/>
            </w:pPr>
            <w:r>
              <w:rPr>
                <w:rFonts w:ascii="仿宋_GB2312" w:eastAsia="仿宋_GB2312" w:hAnsi="仿宋_GB2312" w:cs="仿宋_GB2312"/>
                <w:sz w:val="24"/>
              </w:rPr>
              <w:t>4499.57</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6</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t xml:space="preserve"> </w:t>
      </w:r>
      <w:r w:rsidR="00561A35">
        <w:rPr>
          <w:rFonts w:ascii="仿宋_GB2312" w:eastAsia="仿宋_GB2312"/>
          <w:color w:val="000000"/>
          <w:sz w:val="24"/>
          <w:szCs w:val="24"/>
        </w:rPr>
        <w:t>无</w:t>
      </w:r>
    </w:p>
    <w:p w:rsidR="009F0B9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7</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5AA" w:rsidRDefault="00E905AA" w:rsidP="00E61C1A">
      <w:r>
        <w:separator/>
      </w:r>
    </w:p>
  </w:endnote>
  <w:endnote w:type="continuationSeparator" w:id="0">
    <w:p w:rsidR="00E905AA" w:rsidRDefault="00E905AA"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00"/>
    <w:family w:val="roman"/>
    <w:pitch w:val="variable"/>
    <w:sig w:usb0="00000003"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5AA" w:rsidRDefault="00E905AA" w:rsidP="00E61C1A">
      <w:r>
        <w:separator/>
      </w:r>
    </w:p>
  </w:footnote>
  <w:footnote w:type="continuationSeparator" w:id="0">
    <w:p w:rsidR="00E905AA" w:rsidRDefault="00E905AA"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13762"/>
    <w:rsid w:val="0002213E"/>
    <w:rsid w:val="00023644"/>
    <w:rsid w:val="0004385D"/>
    <w:rsid w:val="00045E04"/>
    <w:rsid w:val="00064FD2"/>
    <w:rsid w:val="00077F23"/>
    <w:rsid w:val="000868F8"/>
    <w:rsid w:val="000A1BF7"/>
    <w:rsid w:val="000D03B4"/>
    <w:rsid w:val="000E6BAE"/>
    <w:rsid w:val="000F0E27"/>
    <w:rsid w:val="00104F7B"/>
    <w:rsid w:val="00105597"/>
    <w:rsid w:val="0011739F"/>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E272F"/>
    <w:rsid w:val="004F4999"/>
    <w:rsid w:val="0050062C"/>
    <w:rsid w:val="00520FF9"/>
    <w:rsid w:val="00532B3C"/>
    <w:rsid w:val="005408B6"/>
    <w:rsid w:val="00542257"/>
    <w:rsid w:val="00545A62"/>
    <w:rsid w:val="00561A35"/>
    <w:rsid w:val="00564E1C"/>
    <w:rsid w:val="0058623B"/>
    <w:rsid w:val="005A4690"/>
    <w:rsid w:val="005B0E63"/>
    <w:rsid w:val="005E05A6"/>
    <w:rsid w:val="00607986"/>
    <w:rsid w:val="00622F95"/>
    <w:rsid w:val="006304A5"/>
    <w:rsid w:val="00641A8E"/>
    <w:rsid w:val="006428C9"/>
    <w:rsid w:val="006508A1"/>
    <w:rsid w:val="00673698"/>
    <w:rsid w:val="00683E6A"/>
    <w:rsid w:val="006A530B"/>
    <w:rsid w:val="006B3EDC"/>
    <w:rsid w:val="006B6F97"/>
    <w:rsid w:val="006C006D"/>
    <w:rsid w:val="006D009D"/>
    <w:rsid w:val="006D52E9"/>
    <w:rsid w:val="006E00B8"/>
    <w:rsid w:val="006E467D"/>
    <w:rsid w:val="006E6E1D"/>
    <w:rsid w:val="0070128A"/>
    <w:rsid w:val="00711809"/>
    <w:rsid w:val="00711E74"/>
    <w:rsid w:val="007167B6"/>
    <w:rsid w:val="0072364B"/>
    <w:rsid w:val="00745DD1"/>
    <w:rsid w:val="00765827"/>
    <w:rsid w:val="007661A0"/>
    <w:rsid w:val="00781652"/>
    <w:rsid w:val="007901AB"/>
    <w:rsid w:val="007B3C42"/>
    <w:rsid w:val="007C4AD3"/>
    <w:rsid w:val="007D042E"/>
    <w:rsid w:val="007E2254"/>
    <w:rsid w:val="008457EB"/>
    <w:rsid w:val="00870520"/>
    <w:rsid w:val="0087105A"/>
    <w:rsid w:val="0089262E"/>
    <w:rsid w:val="008A1CCB"/>
    <w:rsid w:val="008D2272"/>
    <w:rsid w:val="008D4921"/>
    <w:rsid w:val="009027FB"/>
    <w:rsid w:val="00910645"/>
    <w:rsid w:val="00921584"/>
    <w:rsid w:val="0093653B"/>
    <w:rsid w:val="009606B6"/>
    <w:rsid w:val="00973891"/>
    <w:rsid w:val="009917B4"/>
    <w:rsid w:val="0099247B"/>
    <w:rsid w:val="00992907"/>
    <w:rsid w:val="009A5542"/>
    <w:rsid w:val="009B6B6E"/>
    <w:rsid w:val="009D54D8"/>
    <w:rsid w:val="009F0B98"/>
    <w:rsid w:val="00A03BE7"/>
    <w:rsid w:val="00A24325"/>
    <w:rsid w:val="00A25200"/>
    <w:rsid w:val="00A71EBD"/>
    <w:rsid w:val="00A7331C"/>
    <w:rsid w:val="00A768E1"/>
    <w:rsid w:val="00A94BBD"/>
    <w:rsid w:val="00AA259A"/>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B0291"/>
    <w:rsid w:val="00DC25F6"/>
    <w:rsid w:val="00DC4049"/>
    <w:rsid w:val="00DD7BD2"/>
    <w:rsid w:val="00DE1F30"/>
    <w:rsid w:val="00DE496A"/>
    <w:rsid w:val="00E164A4"/>
    <w:rsid w:val="00E42D4C"/>
    <w:rsid w:val="00E61C1A"/>
    <w:rsid w:val="00E63347"/>
    <w:rsid w:val="00E905AA"/>
    <w:rsid w:val="00E927F9"/>
    <w:rsid w:val="00E970C7"/>
    <w:rsid w:val="00EE13AE"/>
    <w:rsid w:val="00F1679D"/>
    <w:rsid w:val="00F31BD2"/>
    <w:rsid w:val="00F40369"/>
    <w:rsid w:val="00F44DBD"/>
    <w:rsid w:val="00F621F3"/>
    <w:rsid w:val="00F63FAF"/>
    <w:rsid w:val="00F711B3"/>
    <w:rsid w:val="00F82AF6"/>
    <w:rsid w:val="00F864D2"/>
    <w:rsid w:val="00FB1262"/>
    <w:rsid w:val="00FB4D10"/>
    <w:rsid w:val="00FC64B6"/>
    <w:rsid w:val="00FE35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376</Words>
  <Characters>2145</Characters>
  <Application>Microsoft Office Word</Application>
  <DocSecurity>0</DocSecurity>
  <Lines>17</Lines>
  <Paragraphs>5</Paragraphs>
  <ScaleCrop>false</ScaleCrop>
  <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2025-07-04T06:24:00Z</dcterms:created>
  <dc:creator>DEVVDI02</dc:creator>
  <cp:lastModifiedBy>李鹭</cp:lastModifiedBy>
  <dcterms:modified xsi:type="dcterms:W3CDTF">2025-07-04T06:24:00Z</dcterms:modified>
  <cp:revision>2</cp:revision>
</cp:coreProperties>
</file>