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浦银理财季季鑫最短持有期69号理财产品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2301254509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销售代码：2501251886/2501251894</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Z7006925001762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2025-12-19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26,015,036.05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2501251886:1.75%-2.05%</w:t>
              <w:br w:type="textWrapping"/>
              <w:t>2501251894:1.75%-2.05%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2301254509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26,349,665.68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2501251886:1.0129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2501251886:1.0129</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4,323,745.49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16.41%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25,028,062.77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94.97%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1,324,760.91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22,029,078.19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83.59%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26,352,823.68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26,352,823.68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根据稳健的风险偏好来设定固定收益类资产配置比例，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附：本报告期内，本产品理财投资合作机构为“江苏省国际信托有限责任公司、华润深国投信托有限公司、国投泰康信托有限公司、中国对外经济贸易信托有限公司、上海国际信托有限公司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12,021,883.22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45.62%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华润信托盈亨35号集合资金信托计划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5,006,711.75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5,000,483.22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4,323,745.49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16.41%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10.12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30.15</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25.66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